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DE" w:rsidRPr="00857A19" w:rsidRDefault="00C11BDE" w:rsidP="00C11BDE">
      <w:pPr>
        <w:spacing w:line="360" w:lineRule="auto"/>
        <w:rPr>
          <w:rFonts w:ascii="Arial" w:hAnsi="Arial" w:cs="Arial"/>
          <w:b/>
          <w:sz w:val="32"/>
          <w:szCs w:val="32"/>
          <w:u w:val="single"/>
          <w:lang w:val="en-US"/>
        </w:rPr>
      </w:pPr>
      <w:r>
        <w:rPr>
          <w:rFonts w:ascii="Arial" w:hAnsi="Arial" w:cs="Arial"/>
          <w:b/>
          <w:bCs/>
          <w:sz w:val="32"/>
          <w:szCs w:val="32"/>
          <w:u w:val="single"/>
          <w:lang w:val="en"/>
        </w:rPr>
        <w:t xml:space="preserve">200 t Star Lifter crawler crane: SENNEBOGEN 5500 in the new G series </w:t>
      </w:r>
      <w:r>
        <w:rPr>
          <w:rFonts w:ascii="Arial" w:hAnsi="Arial" w:cs="Arial"/>
          <w:sz w:val="32"/>
          <w:szCs w:val="32"/>
          <w:lang w:val="en"/>
        </w:rPr>
        <w:br/>
      </w:r>
    </w:p>
    <w:p w:rsidR="00C11BDE" w:rsidRPr="00857A19" w:rsidRDefault="00C11BDE" w:rsidP="00C11BDE">
      <w:pPr>
        <w:autoSpaceDE w:val="0"/>
        <w:autoSpaceDN w:val="0"/>
        <w:adjustRightInd w:val="0"/>
        <w:spacing w:line="360" w:lineRule="auto"/>
        <w:rPr>
          <w:rFonts w:ascii="Arial" w:eastAsia="Klavika Regular" w:hAnsi="Arial" w:cs="Arial"/>
          <w:b/>
          <w:lang w:val="en-US"/>
        </w:rPr>
      </w:pPr>
      <w:r>
        <w:rPr>
          <w:rFonts w:ascii="Arial" w:eastAsia="Klavika Regular" w:hAnsi="Arial" w:cs="Arial"/>
          <w:b/>
          <w:bCs/>
          <w:lang w:val="en"/>
        </w:rPr>
        <w:t>As the first in the Star Lifter series, SENNEBOGEN has upgraded the 5500 crawler crane to a maximum working load of 200 t for bauma 2019 and, combined with the tier 5 emissions standards, is bringing its first G series model to market. Going forward the 5500 G will be available in two versions with either a 180 t or a 200 t maximum working load.</w:t>
      </w:r>
    </w:p>
    <w:p w:rsidR="00C11BDE" w:rsidRPr="00857A19" w:rsidRDefault="00C11BDE" w:rsidP="00C11BDE">
      <w:pPr>
        <w:autoSpaceDE w:val="0"/>
        <w:autoSpaceDN w:val="0"/>
        <w:adjustRightInd w:val="0"/>
        <w:spacing w:line="360" w:lineRule="auto"/>
        <w:jc w:val="both"/>
        <w:rPr>
          <w:rFonts w:ascii="Arial" w:eastAsia="Klavika Regular" w:hAnsi="Arial" w:cs="Arial"/>
          <w:b/>
          <w:lang w:val="en-US"/>
        </w:rPr>
      </w:pPr>
    </w:p>
    <w:p w:rsidR="00C11BDE" w:rsidRPr="00857A19" w:rsidRDefault="00C11BDE" w:rsidP="00C11BDE">
      <w:pPr>
        <w:autoSpaceDE w:val="0"/>
        <w:autoSpaceDN w:val="0"/>
        <w:adjustRightInd w:val="0"/>
        <w:spacing w:line="360" w:lineRule="auto"/>
        <w:jc w:val="both"/>
        <w:rPr>
          <w:rFonts w:ascii="Arial" w:eastAsia="Klavika Regular" w:hAnsi="Arial" w:cs="Arial"/>
          <w:lang w:val="en-US"/>
        </w:rPr>
      </w:pPr>
      <w:r>
        <w:rPr>
          <w:rFonts w:ascii="Arial" w:eastAsia="Klavika Regular" w:hAnsi="Arial" w:cs="Arial"/>
          <w:lang w:val="en"/>
        </w:rPr>
        <w:t xml:space="preserve">As a crawler crane for structural engineering and rental, the SENNEBOGEN 5500 has proved itself in applications around the globe for many years. The machines are used in a variety of tasks, from lifting work to assembling large building elements, or for logistics tasks. This demands flexibility, high lifting capacities, and powerful winches and drives for efficient operation. With more than 67 years of experience in design and development, SENNEBOGEN has just comprehensively revised its 180 t crawler crane, the SENNEBOGEN 5500, to meet tier 5 emission standards. These modifications to working load and engine generation, as well as the new </w:t>
      </w:r>
      <w:proofErr w:type="spellStart"/>
      <w:r>
        <w:rPr>
          <w:rFonts w:ascii="Arial" w:eastAsia="Klavika Regular" w:hAnsi="Arial" w:cs="Arial"/>
          <w:lang w:val="en"/>
        </w:rPr>
        <w:t>Maxcab</w:t>
      </w:r>
      <w:proofErr w:type="spellEnd"/>
      <w:r>
        <w:rPr>
          <w:rFonts w:ascii="Arial" w:eastAsia="Klavika Regular" w:hAnsi="Arial" w:cs="Arial"/>
          <w:lang w:val="en"/>
        </w:rPr>
        <w:t xml:space="preserve"> cab, are the start of the G series launch.</w:t>
      </w:r>
    </w:p>
    <w:p w:rsidR="00C11BDE" w:rsidRPr="00857A19" w:rsidRDefault="00C11BDE" w:rsidP="00C11BDE">
      <w:pPr>
        <w:autoSpaceDE w:val="0"/>
        <w:autoSpaceDN w:val="0"/>
        <w:adjustRightInd w:val="0"/>
        <w:spacing w:line="360" w:lineRule="auto"/>
        <w:jc w:val="both"/>
        <w:rPr>
          <w:rFonts w:ascii="Arial" w:eastAsia="Klavika Regular" w:hAnsi="Arial" w:cs="Arial"/>
          <w:lang w:val="en-US"/>
        </w:rPr>
      </w:pPr>
    </w:p>
    <w:p w:rsidR="00C11BDE" w:rsidRPr="00857A19" w:rsidRDefault="00C11BDE" w:rsidP="00C11BDE">
      <w:pPr>
        <w:autoSpaceDE w:val="0"/>
        <w:autoSpaceDN w:val="0"/>
        <w:adjustRightInd w:val="0"/>
        <w:spacing w:line="360" w:lineRule="auto"/>
        <w:jc w:val="both"/>
        <w:rPr>
          <w:rFonts w:ascii="Arial" w:eastAsia="Klavika Regular" w:hAnsi="Arial" w:cs="Arial"/>
          <w:b/>
          <w:lang w:val="en-US"/>
        </w:rPr>
      </w:pPr>
      <w:r>
        <w:rPr>
          <w:rFonts w:ascii="Arial" w:eastAsia="Klavika Regular" w:hAnsi="Arial" w:cs="Arial"/>
          <w:b/>
          <w:bCs/>
          <w:lang w:val="en"/>
        </w:rPr>
        <w:t>Safe lifting work up to 200 t and easy transport</w:t>
      </w:r>
    </w:p>
    <w:p w:rsidR="00C11BDE" w:rsidRPr="00857A19" w:rsidRDefault="00C11BDE" w:rsidP="00C11BDE">
      <w:pPr>
        <w:autoSpaceDE w:val="0"/>
        <w:autoSpaceDN w:val="0"/>
        <w:adjustRightInd w:val="0"/>
        <w:spacing w:line="360" w:lineRule="auto"/>
        <w:jc w:val="both"/>
        <w:rPr>
          <w:rFonts w:ascii="Arial" w:eastAsia="Klavika Regular" w:hAnsi="Arial" w:cs="Arial"/>
          <w:lang w:val="en-US"/>
        </w:rPr>
      </w:pPr>
      <w:r>
        <w:rPr>
          <w:rFonts w:ascii="Arial" w:eastAsia="Klavika Regular" w:hAnsi="Arial" w:cs="Arial"/>
          <w:lang w:val="en"/>
        </w:rPr>
        <w:t xml:space="preserve">The new 5500 crawler crane comes with a powerful 283 kW tier 5 diesel engine that reliably drives the two 160 </w:t>
      </w:r>
      <w:proofErr w:type="spellStart"/>
      <w:r>
        <w:rPr>
          <w:rFonts w:ascii="Arial" w:eastAsia="Klavika Regular" w:hAnsi="Arial" w:cs="Arial"/>
          <w:lang w:val="en"/>
        </w:rPr>
        <w:t>kN</w:t>
      </w:r>
      <w:proofErr w:type="spellEnd"/>
      <w:r>
        <w:rPr>
          <w:rFonts w:ascii="Arial" w:eastAsia="Klavika Regular" w:hAnsi="Arial" w:cs="Arial"/>
          <w:lang w:val="en"/>
        </w:rPr>
        <w:t xml:space="preserve"> winches. Thanks to its robust Star Lifter crawler undercarriage, the machine is not only stable, it can even be conveniently driven under load. Depending on the boom configuration, the working load values can be increased by between 15 and 50 percent, thanks to the newly developed and strengthened boom construction and the increased ballast. The new 5500 G, therefore, offers all customers an even wider range of applications.</w:t>
      </w:r>
    </w:p>
    <w:p w:rsidR="00C11BDE" w:rsidRPr="00857A19" w:rsidRDefault="00C11BDE" w:rsidP="00C11BDE">
      <w:pPr>
        <w:autoSpaceDE w:val="0"/>
        <w:autoSpaceDN w:val="0"/>
        <w:adjustRightInd w:val="0"/>
        <w:spacing w:line="360" w:lineRule="auto"/>
        <w:jc w:val="both"/>
        <w:rPr>
          <w:rFonts w:ascii="Arial" w:eastAsia="Klavika Regular" w:hAnsi="Arial" w:cs="Arial"/>
          <w:lang w:val="en-US"/>
        </w:rPr>
      </w:pPr>
    </w:p>
    <w:p w:rsidR="00C11BDE" w:rsidRPr="00857A19" w:rsidRDefault="00C11BDE" w:rsidP="00C11BDE">
      <w:pPr>
        <w:autoSpaceDE w:val="0"/>
        <w:autoSpaceDN w:val="0"/>
        <w:adjustRightInd w:val="0"/>
        <w:spacing w:line="360" w:lineRule="auto"/>
        <w:jc w:val="both"/>
        <w:rPr>
          <w:rFonts w:ascii="Arial" w:eastAsia="Klavika Regular" w:hAnsi="Arial" w:cs="Arial"/>
          <w:lang w:val="en-US"/>
        </w:rPr>
      </w:pPr>
      <w:r>
        <w:rPr>
          <w:rFonts w:ascii="Arial" w:eastAsia="Klavika Regular" w:hAnsi="Arial" w:cs="Arial"/>
          <w:lang w:val="en"/>
        </w:rPr>
        <w:lastRenderedPageBreak/>
        <w:t>A modular boom design permits numerous equipment variants with lengths up to 104 m including luffing jib. The crawler tracks can be easily removed for transport, after which the base machine, at just 3.0 m wide, can be easily transported. All further components are designed so that they can be stowed in containers or tarpaulin-covered trucks in a space-saving way.  Thanks to the innovative SENNEBOGEN self-assembly system, the crawler crane is assembled in a few steps – long set-up and assembly times are a thing of the past.</w:t>
      </w:r>
    </w:p>
    <w:p w:rsidR="00C11BDE" w:rsidRPr="00857A19" w:rsidRDefault="00C11BDE" w:rsidP="00C11BDE">
      <w:pPr>
        <w:autoSpaceDE w:val="0"/>
        <w:autoSpaceDN w:val="0"/>
        <w:adjustRightInd w:val="0"/>
        <w:spacing w:line="360" w:lineRule="auto"/>
        <w:jc w:val="both"/>
        <w:rPr>
          <w:rFonts w:ascii="Arial" w:eastAsia="Klavika Regular" w:hAnsi="Arial" w:cs="Arial"/>
          <w:b/>
          <w:lang w:val="en-US"/>
        </w:rPr>
      </w:pPr>
    </w:p>
    <w:p w:rsidR="00C11BDE" w:rsidRPr="00857A19" w:rsidRDefault="00C11BDE" w:rsidP="00C11BDE">
      <w:pPr>
        <w:spacing w:line="360" w:lineRule="auto"/>
        <w:rPr>
          <w:rFonts w:ascii="Arial" w:hAnsi="Arial" w:cs="Arial"/>
          <w:b/>
          <w:lang w:val="en-US"/>
        </w:rPr>
      </w:pPr>
      <w:r>
        <w:rPr>
          <w:rFonts w:ascii="Arial" w:hAnsi="Arial" w:cs="Arial"/>
          <w:b/>
          <w:bCs/>
          <w:lang w:val="en"/>
        </w:rPr>
        <w:t>Image caption:</w:t>
      </w:r>
    </w:p>
    <w:p w:rsidR="00C11BDE" w:rsidRPr="00857A19" w:rsidRDefault="00C11BDE" w:rsidP="00C11BDE">
      <w:pPr>
        <w:spacing w:line="360" w:lineRule="auto"/>
        <w:rPr>
          <w:rFonts w:ascii="Arial" w:hAnsi="Arial" w:cs="Arial"/>
          <w:lang w:val="en-US"/>
        </w:rPr>
      </w:pPr>
    </w:p>
    <w:p w:rsidR="00C11BDE" w:rsidRPr="00857A19" w:rsidRDefault="00C11BDE" w:rsidP="00C11BDE">
      <w:pPr>
        <w:spacing w:line="360" w:lineRule="auto"/>
        <w:rPr>
          <w:rFonts w:ascii="Arial" w:hAnsi="Arial" w:cs="Arial"/>
          <w:lang w:val="en-US"/>
        </w:rPr>
      </w:pPr>
      <w:r>
        <w:rPr>
          <w:rFonts w:ascii="Arial" w:hAnsi="Arial" w:cs="Arial"/>
          <w:lang w:val="en"/>
        </w:rPr>
        <w:t>As the first machine in the new G series, the SENNEBOGEN 5500 G not only boasts an increased working load of up to 200 t, but also comes with the latest tier 5 engine technology, and is being brought to market just in time for bauma 2019.</w:t>
      </w:r>
    </w:p>
    <w:p w:rsidR="007F5064" w:rsidRPr="0018682D" w:rsidRDefault="007F5064" w:rsidP="0018682D">
      <w:pPr>
        <w:rPr>
          <w:lang w:val="en-US"/>
        </w:rPr>
      </w:pPr>
      <w:bookmarkStart w:id="0" w:name="_GoBack"/>
      <w:bookmarkEnd w:id="0"/>
    </w:p>
    <w:sectPr w:rsidR="007F5064" w:rsidRPr="0018682D"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816ED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2D"/>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4D3D"/>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16ED8"/>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1BDE"/>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357B"/>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2493</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2019-01-17T09:48:00Z</dcterms:created>
  <dcterms:modified xsi:type="dcterms:W3CDTF">2019-01-17T09:48:00Z</dcterms:modified>
</cp:coreProperties>
</file>